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3E6" w:rsidRDefault="00B723E6" w:rsidP="00B723E6">
      <w:pPr>
        <w:pStyle w:val="a3"/>
        <w:jc w:val="center"/>
      </w:pPr>
      <w:r>
        <w:t>ОХРАНА ТРУДА, КАК СИСТЕМА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r w:rsidRPr="00B723E6">
        <w:rPr>
          <w:sz w:val="30"/>
          <w:szCs w:val="30"/>
        </w:rPr>
        <w:t>Охрана труда как системная категория неразрывно связана с системой управления этой деятельностью.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proofErr w:type="gramStart"/>
      <w:r w:rsidRPr="00B723E6">
        <w:rPr>
          <w:sz w:val="30"/>
          <w:szCs w:val="30"/>
        </w:rPr>
        <w:t>Исходя из современных воззрений охрана труда и управление этой деятельностью в организации как системные категории состоят</w:t>
      </w:r>
      <w:proofErr w:type="gramEnd"/>
      <w:r w:rsidRPr="00B723E6">
        <w:rPr>
          <w:sz w:val="30"/>
          <w:szCs w:val="30"/>
        </w:rPr>
        <w:t xml:space="preserve"> из следующих элементов: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r w:rsidRPr="00B723E6">
        <w:rPr>
          <w:sz w:val="30"/>
          <w:szCs w:val="30"/>
        </w:rPr>
        <w:t>политика организации в области охраны труда; цели по реализации политики в области охраны труда; программы управления, включающие задачи по достижению целей управления охраной труда и мероприятия для решения указанных задач;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r w:rsidRPr="00B723E6">
        <w:rPr>
          <w:sz w:val="30"/>
          <w:szCs w:val="30"/>
        </w:rPr>
        <w:t>ресурсы (материальные, трудовые и финансовые) на осуществление мероприятий по охране труда; функции управления охраной труда; методы управления охраной труда; органы управления охраной труда; объекты управления охраной труда;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r w:rsidRPr="00B723E6">
        <w:rPr>
          <w:sz w:val="30"/>
          <w:szCs w:val="30"/>
        </w:rPr>
        <w:t>законодательные и иные нормативные правовые акты, в соответствии с которыми осуществляются работа по охране труда и управление этой деятельностью.</w:t>
      </w:r>
    </w:p>
    <w:p w:rsidR="00B723E6" w:rsidRPr="00B723E6" w:rsidRDefault="00B723E6" w:rsidP="00B723E6">
      <w:pPr>
        <w:pStyle w:val="a3"/>
        <w:spacing w:before="0" w:beforeAutospacing="0" w:after="0" w:afterAutospacing="0"/>
        <w:ind w:firstLine="567"/>
        <w:rPr>
          <w:sz w:val="30"/>
          <w:szCs w:val="30"/>
        </w:rPr>
      </w:pPr>
      <w:r w:rsidRPr="00B723E6">
        <w:rPr>
          <w:sz w:val="30"/>
          <w:szCs w:val="30"/>
        </w:rPr>
        <w:t>В ряде литературных источников задачи и мероприятия именуются целями второго и третьего уровней. Указанное означает лишь различие в терминологии, не меняя существа дела - мероприятия занимают подчиненное положение по отношению к задачам, а задачи - подчиненное положение по отношению к целям, т. е. указанные три категории составляют иерархическую систему. Данное обстоятельство также означает, что каждая из поставленных целей может быть достигнута лишь при решении всех связанных с ней задач для чего необходимо выполнить соответствующие задачам мероприятия. Или, иными словами, без выполнения каких-либо мероприятий не будет решена полностью соответствующая задача и как следствие не будет достигнута соответствующая цель.</w:t>
      </w: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sectPr w:rsidR="004F19A4" w:rsidSect="0046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4F19A4"/>
    <w:rsid w:val="00011747"/>
    <w:rsid w:val="00034CFC"/>
    <w:rsid w:val="00396C33"/>
    <w:rsid w:val="00461342"/>
    <w:rsid w:val="004F19A4"/>
    <w:rsid w:val="007264F6"/>
    <w:rsid w:val="00844E8B"/>
    <w:rsid w:val="00B7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2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27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5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67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2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7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3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12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7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cp:lastPrinted>2018-06-21T07:07:00Z</cp:lastPrinted>
  <dcterms:created xsi:type="dcterms:W3CDTF">2018-08-21T06:00:00Z</dcterms:created>
  <dcterms:modified xsi:type="dcterms:W3CDTF">2018-08-21T06:00:00Z</dcterms:modified>
</cp:coreProperties>
</file>