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37576" w14:textId="77777777" w:rsidR="00857CF2" w:rsidRPr="00857CF2" w:rsidRDefault="00857CF2" w:rsidP="00857C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bookmarkStart w:id="0" w:name="_GoBack"/>
      <w:bookmarkEnd w:id="0"/>
      <w:r w:rsidRPr="00857C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МАТЕРИАЛ </w:t>
      </w:r>
    </w:p>
    <w:p w14:paraId="364E0CA1" w14:textId="77777777" w:rsidR="00857CF2" w:rsidRPr="00857CF2" w:rsidRDefault="00857CF2" w:rsidP="00857CF2">
      <w:pPr>
        <w:shd w:val="clear" w:color="auto" w:fill="FFFFFF"/>
        <w:autoSpaceDE w:val="0"/>
        <w:autoSpaceDN w:val="0"/>
        <w:adjustRightInd w:val="0"/>
        <w:spacing w:after="0" w:line="280" w:lineRule="exact"/>
        <w:ind w:right="42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57C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для членов информационно-пропагандистских групп Минской области (ноябрь 2023 г.) </w:t>
      </w:r>
    </w:p>
    <w:p w14:paraId="4B37CFC4" w14:textId="74740105" w:rsidR="002344A0" w:rsidRDefault="002344A0" w:rsidP="00857CF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2A09EEBA" w14:textId="12ABD5B3" w:rsidR="00857CF2" w:rsidRDefault="00857CF2" w:rsidP="00857CF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О мерах противодействия экстремизму и терроризму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  <w:t>в Минской области.  Соблюдение законодательства о массовых мероприятиях в Республике Беларусь.</w:t>
      </w:r>
    </w:p>
    <w:p w14:paraId="372A7D94" w14:textId="77777777" w:rsidR="00F7733E" w:rsidRPr="00104131" w:rsidRDefault="00F7733E" w:rsidP="00F7733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4205567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 основу государственной политики и идеологии Республики Беларусь заложен ряд постулатов и направлений, определяющих функционирование государст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t>ва в целом, в т.ч. направленных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противодействие экстремизму и терроризму, недопустимость реабилитации нацизма.</w:t>
      </w:r>
    </w:p>
    <w:p w14:paraId="17794AE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Указанные векторы деяте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t>льности государственных органов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и организаций урегулированы на законодательном уровне:</w:t>
      </w:r>
    </w:p>
    <w:p w14:paraId="233C3F57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- Закон от 04.01.2007 №203-З «О противодействии экстремизму» (в редакции от 14.05.2021);</w:t>
      </w:r>
    </w:p>
    <w:p w14:paraId="5956ACE5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Закон от 03.01.2002 №77-З «О борьбе 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t>с терроризмом»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(в редакции от 18.05.2022);</w:t>
      </w:r>
    </w:p>
    <w:p w14:paraId="6D33A12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- Закон от 14.05.2021 №103-З «О недопущении реабилитации нацизма»;</w:t>
      </w:r>
    </w:p>
    <w:p w14:paraId="70BB79AA" w14:textId="77777777" w:rsid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- постановление Совет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t>а Министров Республики Беларусь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от 12.10.2021 №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575 «О мерах противодействия экстр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t>емизму</w:t>
      </w:r>
      <w:r w:rsidR="007E3E2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F7733E">
        <w:rPr>
          <w:rFonts w:ascii="Times New Roman" w:eastAsia="Times New Roman" w:hAnsi="Times New Roman" w:cs="Times New Roman"/>
          <w:sz w:val="30"/>
          <w:szCs w:val="30"/>
          <w:lang w:eastAsia="ru-RU"/>
        </w:rPr>
        <w:t>и реабилитации нацизма»);</w:t>
      </w:r>
    </w:p>
    <w:p w14:paraId="633756AE" w14:textId="77777777" w:rsidR="00F7733E" w:rsidRDefault="00F7733E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УК Республики Беларусь, КоАП Республики Беларусь. </w:t>
      </w:r>
    </w:p>
    <w:p w14:paraId="5D054F04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Законом «О противодействии экстремизму» определены основные термины, в частности, раскрыты понятия экстремизма, экстремистских материалов, организаций и формирований, символики и атрибутики, финансирования экстремистской деятельности. Т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акже определены меры противодействия экстремизму.</w:t>
      </w:r>
    </w:p>
    <w:p w14:paraId="2FB52552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Экстремизм (экстремистская деятельность) – деятельность граждан Республики Беларусь, иностранных граждан или лиц без гражданства либо политических партий, профессиональных союзов, других общественных объединений, религиозных и иных организаций, в том числе иностранных или международных организаций или их представительств, формирований и индивидуальных предпринимателей по планированию, организации, подготовке и совершению посягательств на независимость, территориальную целостность, суверенитет, основы конституционного строя, общественную безопасность.</w:t>
      </w:r>
    </w:p>
    <w:p w14:paraId="53657E99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Во исполнение требований вышеназванных нормативно-правовых актов органами прокуратуры объявляются официальные 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предупреждения, выносятся пр</w:t>
      </w:r>
      <w:r w:rsidR="00B312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едписания, инициируются вопросы</w:t>
      </w:r>
      <w:r w:rsidR="00B312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 приостановлении деятельности организаций, чья деятельность противоречит норма</w:t>
      </w:r>
      <w:r w:rsidR="00B312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м законодательства, о признании</w:t>
      </w:r>
      <w:r w:rsidR="00B312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их экстремистскими, о запрете их деятельности и ликвидации.</w:t>
      </w:r>
    </w:p>
    <w:p w14:paraId="77B69C2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КоАП Республики Беларусь (ст.</w:t>
      </w:r>
      <w:r w:rsidR="00A11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19.11) предусматривает наступление ответственности за распространение, изготовление, хранение, перевозку информационной продукции, содержащей призывы к экстремистской деятельности или пропагандирующей такую деятельность. </w:t>
      </w:r>
    </w:p>
    <w:p w14:paraId="3392806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Так, распространение информационной продукции, содержащей призывы к экстремистской деятельности или пропагандирующей такую деятельность, а равно изготовление, хранение либо перевозка с целью распространения такой информационной продукции (ч.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1 ст.</w:t>
      </w:r>
      <w:r w:rsidR="007061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19.11 КоАП) влекут наложение штрафа в размере до двадцати базовых величин с конфискацией предмета административного правонарушения, на и</w:t>
      </w:r>
      <w:r w:rsidR="00A11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ндивидуального предпринимателя –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двадцати до пятидесяти базовых величин с конфискацией предмета административного правона</w:t>
      </w:r>
      <w:r w:rsidR="00A115CE">
        <w:rPr>
          <w:rFonts w:ascii="Times New Roman" w:eastAsia="Times New Roman" w:hAnsi="Times New Roman" w:cs="Times New Roman"/>
          <w:sz w:val="30"/>
          <w:szCs w:val="30"/>
          <w:lang w:eastAsia="ru-RU"/>
        </w:rPr>
        <w:t>рушения, а на юридическое лицо –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пятидесяти до двухсот базовых величин с конфискацией предмета административного правонарушения.</w:t>
      </w:r>
    </w:p>
    <w:p w14:paraId="1655CF36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Республиканский список экс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тремистских материалов размещен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сайте Министерства информации Республики Беларусь (</w:t>
      </w:r>
      <w:hyperlink r:id="rId5" w:history="1">
        <w:r w:rsidRPr="00D144CA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http://mininform.gov.by/</w:t>
        </w:r>
      </w:hyperlink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).</w:t>
      </w:r>
    </w:p>
    <w:p w14:paraId="74FAF686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Распространение инфор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мационной продукции, включенной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республиканский список экстремистских материалов, а равно изготовление, издание, хранение либо перевозка с целью распространения такой информационной продукции (ч.</w:t>
      </w:r>
      <w:r w:rsidR="007061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 ст.</w:t>
      </w:r>
      <w:r w:rsidR="007061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19.11 КоАП) влекут наложение штрафа в размере от дес</w:t>
      </w:r>
      <w:r w:rsidR="007061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яти до тридцати базовых величин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с конфискацией предмета административного правонарушения, а также орудий и средств совершения указанного нарушения или без конфискации таких орудий и средств, или общественные работы с конфискацией предмета административного правонарушения, а также орудий и средств совершения указанного нарушения или без конфискации таких орудий и средств, или административный арест с конфискацией предмета административного правонарушения, а также орудий и средств совершения указанного нарушения или без конф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искации таких орудий и средств,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и</w:t>
      </w:r>
      <w:r w:rsidR="00A11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ндивидуального предпринимателя –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наложение штрафа в размере от пятидесяти до ста базовых величин с конфискацией предмета административного правонарушения, а также орудий и средств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совершения указанного нарушения или без конфискации таких орудий и </w:t>
      </w:r>
      <w:r w:rsidR="00B81EEB">
        <w:rPr>
          <w:rFonts w:ascii="Times New Roman" w:eastAsia="Times New Roman" w:hAnsi="Times New Roman" w:cs="Times New Roman"/>
          <w:sz w:val="30"/>
          <w:szCs w:val="30"/>
          <w:lang w:eastAsia="ru-RU"/>
        </w:rPr>
        <w:t>средств, а на юридическое лицо –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ста до пятисот базовых величин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с конфискацией предмета административного правонарушения, а также орудий и средств совершения указанного нарушения или без конфискации таких орудий и средств.</w:t>
      </w:r>
    </w:p>
    <w:p w14:paraId="5AD05D74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Деанонимизировать правоохранители на сегодня</w:t>
      </w:r>
      <w:r w:rsidR="00837F47"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шний день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могут практически любого, современные компьютерные программы позволяют это сделать, контролирую</w:t>
      </w:r>
      <w:r w:rsidR="00224A0D">
        <w:rPr>
          <w:rFonts w:ascii="Times New Roman" w:eastAsia="Times New Roman" w:hAnsi="Times New Roman" w:cs="Times New Roman"/>
          <w:sz w:val="30"/>
          <w:szCs w:val="30"/>
          <w:lang w:eastAsia="ru-RU"/>
        </w:rPr>
        <w:t>тся и проверяются, в том числе,</w:t>
      </w:r>
      <w:r w:rsidR="00224A0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и различные домовые чаты.</w:t>
      </w:r>
    </w:p>
    <w:p w14:paraId="069DFED7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Ст.</w:t>
      </w:r>
      <w:r w:rsidR="0073441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19.10 КоАП Республики Беларусь предусматривает административную ответственность за пропаганду или публичное демонстрирование, изготовление, распространение нацистской символики или атрибутики. Как правило, 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это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выражается в публичной демонстрации в сети Интернет нацистской символики или атрибутики, либо нанесении татуировок с нацистской свастикой на открытые участки тела с той же целью (публи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чная демонстрация окружающим).</w:t>
      </w:r>
    </w:p>
    <w:p w14:paraId="76462D75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За совершение указанных действий Законом предусмотрена ответственность в виде наложения штрафа в размере до десяти базовых величин, общественных работ, административного ареста. 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Е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сли указанные действия совершены индивидуальным предпринимателем или юридическим лицом, то разме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р налагаемого штрафа составляет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до пятидесяти базовых величин и до двухсот базовых величин соответственно.</w:t>
      </w:r>
    </w:p>
    <w:p w14:paraId="7D4AD9E9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Предусмотрена ответственность за повторность данного правонарушения в течение года после наложения административного взыскания. Влечет наложение штрафа в размере от десяти до двадцати базовых величин, общественных р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t>абот, административного ареста.</w:t>
      </w:r>
      <w:r w:rsidR="00B3127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 отношении индивидуального предпринимателя или юридическим лица, размер налагаемого штрафа составляет от двадцати до пятидесяти базовых величин и от пятидесяти до двухсот базовых величин соответственно.</w:t>
      </w:r>
    </w:p>
    <w:p w14:paraId="3B96BBF3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Уг</w:t>
      </w:r>
      <w:r w:rsidR="001E46DF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оловным кодексом предусмотрен ря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 ограничений связанных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преступными действиями и намерениями при проведении массовых мероприятий.</w:t>
      </w:r>
    </w:p>
    <w:p w14:paraId="20B5404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Статья 370 УК 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предусматривает ответственность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за надругательство над государственными символами (Государственным гербом Республики Беларусь, Государственным флагом Республики Беларусь, Государственным гимном Республики Беларусь).</w:t>
      </w:r>
    </w:p>
    <w:p w14:paraId="6470C0C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Одним из наиболее часто совершаемых видов данного преступления является надругательство над Государственным флагом, которое выражается в его срыве с места установки с последующими 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оскорбительными действиями (срыв флага и последующее кидание его на землю уже образует состав преступления), либо размещении в сети Интернет изображения Государственного флага с оскорбительными комментариями и публикациями.</w:t>
      </w:r>
    </w:p>
    <w:p w14:paraId="54A1A22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За надругательство над государственными символами Законом предусмотрена ответственность в ви</w:t>
      </w:r>
      <w:r w:rsidR="006A169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де штрафа в размере от тридцати</w:t>
      </w:r>
      <w:r w:rsidR="006A169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до одной тысячи базовых величи</w:t>
      </w:r>
      <w:r w:rsidR="006A169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н, исправительных работ на срок</w:t>
      </w:r>
      <w:r w:rsidR="006A169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до двух лет, ареста на срок от одного до трех месяцев, ограничения свободы на срок до трех лет, или лишения свободы на тот же срок.</w:t>
      </w:r>
    </w:p>
    <w:p w14:paraId="57D7CED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Статья 342. УК предусматривает ответственность за организацию и подготовку действий, грубо нарушающих общественный порядок, либо активное участие в них.</w:t>
      </w:r>
    </w:p>
    <w:p w14:paraId="0D282D23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Состав данного преступления образуют любые активные действия, как правило, в ходе несанкционированных массовых мероприятий, грубо нарушающие общественный порядок и сопряженные с явным неповиновением законным требованиям представителей власти, могут выражаться в создании «сцепки» для оказания сопротивления работникам милиции, в действиях по прорыву милицейского оцепления, в перекрытии дорог, повлекшем нарушение работы транспорта и т.д.</w:t>
      </w:r>
    </w:p>
    <w:p w14:paraId="59584F4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Продолжая тему уголовной о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тветственности, стоит вернуться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к Закону о противодействии экстремизму, в который 14.05.2021 внесены некоторые поправки, в части введения уголовной ответственность за экстремизм и участие в боевых действиях на территории других стран.</w:t>
      </w:r>
    </w:p>
    <w:p w14:paraId="2BE7815C" w14:textId="77777777" w:rsidR="002344A0" w:rsidRPr="00D144CA" w:rsidRDefault="002344A0" w:rsidP="00764F4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Значительно расширен перечень видов экстремистской деятельности. В дополнение к ранее установленным к экстремистской деятельности, в частности, отнесены:</w:t>
      </w:r>
    </w:p>
    <w:p w14:paraId="6B5A8355" w14:textId="77777777" w:rsidR="002344A0" w:rsidRPr="00D144CA" w:rsidRDefault="001E46DF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 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распространение заведомо ложных сведений о политическом, экономическом, социальном, военном или международном положении Беларуси, правовом положении ее граждан, сведений, дискредитирующих Беларусь. Предоставление заведомо ложных сведений является уголовным преступление и влечет наказание арестом, или ограничением свободы на срок до четырех лет, или лишением свободы на тот же срок со штрафом или без штрафа (ст.</w:t>
      </w:r>
      <w:r w:rsidR="00764F47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369-1 УК);</w:t>
      </w:r>
    </w:p>
    <w:p w14:paraId="0A6D36B7" w14:textId="77777777" w:rsidR="002344A0" w:rsidRPr="00D144CA" w:rsidRDefault="001E46DF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 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оскорбление представителя власти в связи с выполнением им служебных обязанностей, дискредитация органов государственной власти. Публичное оскорблен</w:t>
      </w:r>
      <w:r w:rsidR="00224A0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ие представителя власти в связи</w:t>
      </w:r>
      <w:r w:rsidR="00224A0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выполнением им служебных обязанностей влечет уголовную ответственность и наказание штрафом, или арестом, или ограничением свободы на срок до трех лет со штрафом, или лишением свободы на тот же срок со штрафом (ст.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369 УК);</w:t>
      </w:r>
    </w:p>
    <w:p w14:paraId="1AD8AE13" w14:textId="77777777" w:rsidR="002344A0" w:rsidRPr="00D144CA" w:rsidRDefault="003072F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 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финансирование деятельност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экстремистского формирования –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предоставление или сбор денежных средств, ценных бумаг либо иного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имущества - последует арест, или ограничение свободы на срок до пяти лет, или лишением свободы на срок от трех до пяти лег и лишением свободы на срок от пяти до восьми лет со штрафом (ст.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361-2 УК);</w:t>
      </w:r>
    </w:p>
    <w:p w14:paraId="059ACD19" w14:textId="77777777" w:rsidR="002344A0" w:rsidRPr="00D144CA" w:rsidRDefault="001E46DF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публичные призывы к организации или проведению незаконного собрания, митинга, уличного шествия, демонстрации или пикетирования либо вовлечение лиц в участие в таких массовых мероприятиях, влечет наказание ар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естом, или ограничением свободы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на срок до пяти лет, или 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лишением свободы на тот же срок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(ст.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369-3 УК);</w:t>
      </w:r>
    </w:p>
    <w:p w14:paraId="1EBAE26B" w14:textId="77777777" w:rsidR="002344A0" w:rsidRPr="00D144CA" w:rsidRDefault="001E46DF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 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за создание экстремистского формирования либо руководство таким формированием предусмотрено наказание в виде ограничения свободы на срок до пяти лет или лишения свободы на срок от трех до семи лет, те же деяния, совершенные повторно либо должностным лицом с использованием служебных полномочий, будут наказываться ограничением свободы на срок от трех до пяти лет или лишением свободы на срок от шести до десяти лет (ст.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361-1 УК);</w:t>
      </w:r>
    </w:p>
    <w:p w14:paraId="028CEE67" w14:textId="77777777" w:rsidR="002344A0" w:rsidRPr="00D144CA" w:rsidRDefault="001E46DF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• </w:t>
      </w:r>
      <w:r w:rsidR="002344A0"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дополнены также статьи 361-4 и 361-5, которых у нас раньше не было. В них сформулированы наказания за содействие экстремистской деятельности и подготовку других людей к ней. Предусмотрено наказание до 7 лет лишения свободы;</w:t>
      </w:r>
    </w:p>
    <w:p w14:paraId="73A29C7D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Также, предусмотрена уголовная ответственность за незаконный сбор либо распространение информации о частной жизни или персональных данных граждан, а также повышенная ответственность за такие действия в отношен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ии лица или его близких в связи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осуществлением служебной деятельности или выполнением общественного долга.</w:t>
      </w:r>
    </w:p>
    <w:p w14:paraId="405A54A9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Самостоятельным преступлением является вербовка и вовлечение лица в экстремистскую деятельность, обучение, а равно иное содействие экстремистской деятельности. Согласно статье 361</w:t>
      </w:r>
      <w:r w:rsidRPr="00D144CA">
        <w:rPr>
          <w:rFonts w:ascii="Times New Roman" w:eastAsia="Times New Roman" w:hAnsi="Times New Roman" w:cs="Times New Roman"/>
          <w:sz w:val="30"/>
          <w:szCs w:val="30"/>
          <w:vertAlign w:val="superscript"/>
          <w:lang w:val="be-BY" w:eastAsia="ru-RU"/>
        </w:rPr>
        <w:t>4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 Уголовного кодекса Республики Беларусь наказание за подобные действия может достигать до 6 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лет лишения свободы, а в случае</w:t>
      </w:r>
      <w:r w:rsidR="00B81EEB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их совершения повторно, группой лиц по предварительному сговору либо должностным лицом с использованием своих служебных полномочий – до 7 лет лишения свободы.</w:t>
      </w:r>
    </w:p>
    <w:p w14:paraId="646E9B81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Следует отметить, что совершение злоумышленниками преступлений экстремисткой направленности посредством сети Интернет из-за рубежа, не освобождает от уголовной ответственности.</w:t>
      </w:r>
    </w:p>
    <w:p w14:paraId="025081FA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Терроризм – социально-политическое криминальное явление, представляющее собой идеологию и практику применения насилия или угрозы насилием в целях оказания воздействия на принятие решений органами власти, воспрепятствования политической или иной общественной деятельности, провокации международных осложнений 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или войны, устрашения населения, дестабилизации общественного порядка.</w:t>
      </w:r>
    </w:p>
    <w:p w14:paraId="65970CB0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Правовую основу борьбы с терроризмом составляют Конституция Республики Беларусь, Уголов</w:t>
      </w:r>
      <w:r w:rsidR="007A096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ный кодекс Республики Беларусь, 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другие акты законодательства, международные договоры Республики Беларусь.</w:t>
      </w:r>
    </w:p>
    <w:p w14:paraId="6ECEB6F8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При этом борьба с терроризмом представляет собой деятельность по предупреждению, выявлению, пресечению и минимизации последствий террористической деятельности.</w:t>
      </w:r>
    </w:p>
    <w:p w14:paraId="0B4E42A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Противодействие идеологии терроризма включает комплекс организационных, социально-политических, информационно-пропагандистских мер по предупреждению распространения в обществе убеждений, идей, настроений, м</w:t>
      </w:r>
      <w:r w:rsidR="00224A0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отивов, установок, направленных</w:t>
      </w:r>
      <w:r w:rsidR="00224A0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на коренное изменение существующих социальных и политических институтов государства.</w:t>
      </w:r>
    </w:p>
    <w:p w14:paraId="5460C6FB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качестве потенциальных объектов террористических устремлений могут рассматриваться любые физические и юридические лица, места массового пребывания людей, объекты недвижимости, критической инфраструктуры, транспорта, жизнеобеспечения, коммуникационные и информационные сети.</w:t>
      </w:r>
    </w:p>
    <w:p w14:paraId="1FBE66C0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Под защищенностью потенциальных объектов террористических устремлений следует понимать комплексное использование сил физической защиты, инженерно-технических средств и режимных мер, направленных на обеспечение их безопасного функционирования.</w:t>
      </w:r>
    </w:p>
    <w:p w14:paraId="667885E0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Профилактика терроризма предполагает решение следующих задач:</w:t>
      </w:r>
    </w:p>
    <w:p w14:paraId="38B4D012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разработка рекоменда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ций и осуществление мероприятий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по устранению причин и услови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й, способствующих возникновению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распространению терроризма;</w:t>
      </w:r>
    </w:p>
    <w:p w14:paraId="0B9F1962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- выявление и прогнозирование террористических угроз, информирование о них органов государственной власти и органов местного самоуправления, а также 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общественности для принятия мер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по их нейтрализации;</w:t>
      </w:r>
    </w:p>
    <w:p w14:paraId="719D8C15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оказание сдерживающего и поз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итивного воздействия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на поведение отдельных лиц (групп лиц), склонных к экстремистским действиям;</w:t>
      </w:r>
    </w:p>
    <w:p w14:paraId="4413E668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разработка перечня антитеррористических мероприятий для организации и проведения их с обязательным определением источников их финансирования;</w:t>
      </w:r>
    </w:p>
    <w:p w14:paraId="4A7B0975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разработка и введение типовых требований по защите от угроз террористических актов критически важных и потенциально опасных объектов, мест массового пребывания людей;</w:t>
      </w:r>
    </w:p>
    <w:p w14:paraId="6D26B9F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- определение прав, обязанностей и ответственности руководителей органов исполнительной власти и хозяйствующих субъектов при организации мероприятий по антитеррористической защищенности подведомственных им объектов;</w:t>
      </w:r>
    </w:p>
    <w:p w14:paraId="01BA6C71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совершенствование правовой регламентации возмещения ущерба лицам, участвующим в пр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есечении террористического акта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проведении контртеррористическо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й операции и (или) пострадавшим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результате их осуществления;</w:t>
      </w:r>
    </w:p>
    <w:p w14:paraId="67DEE7D1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- совершенствование взаимодействия республиканских органов исполнительной власти в целях выраб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отки единой стратегии и тактики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рамках осуществления международного сотрудничества в сфере противодействия терроризму.</w:t>
      </w:r>
    </w:p>
    <w:p w14:paraId="6D7022A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Организация деятельности по профилактике терроризма требует обеспечения скоординированной работы органов государственной власти с общественными организациями и объединениями, религиозными структурами, другими институтами гражданского общества и отдельными гражданами. Реализация указанных задач должна осуществляться в рамках создания эффективной системы мер по противодействию терроризму.</w:t>
      </w:r>
    </w:p>
    <w:p w14:paraId="01EF5152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К основным мерам по предупреждению рассматриваемых негативных явлений относятся:</w:t>
      </w:r>
    </w:p>
    <w:p w14:paraId="550F5DAD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политические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– поддержание стабильной общественно-политической обстановки, раз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решение социальных противоречий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и конфликтов, эскалация которых может привести к росту экстремистских настроений и использованию различных форм насилия, формирование системы противодействия идеологии терроризма, осуществление международного 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сотрудничества в области борьбы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терроризмом;</w:t>
      </w:r>
    </w:p>
    <w:p w14:paraId="49899A1B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социально-экономические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– оздоровление экономики страны, устранение социальных и экономических условий, способствующих распространению идеологии насилия, недопущение маргинализации общества или отдельных социальных групп, роста безработицы, существенного социального и имущественного расслоения, обеспечение эффективной социальной защиты населения и повышение качества жизни;</w:t>
      </w:r>
    </w:p>
    <w:p w14:paraId="3EE9C9A3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правовые (правоприменительные) 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– принятие предусмотренных законодательством мер противодействия экстремизму для предупреждения участия организаций и граждан в террористической деятельности, совершенствование мер уголовной ответственности за преступления, направленные на достижение целей терроризма, общая профилактика правонарушений, способствующих террористической деятельности, индивидуал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ьная профилактика лиц, склонных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к совершению экстремистских дей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ствий, техническое нормирование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стандартизация в области обеспечения безопасности мест массового пребывания людей, критически важных объектов, регулирование порядка использования информационно-коммуникационных систем;</w:t>
      </w:r>
    </w:p>
    <w:p w14:paraId="29E9452A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информационно-пропагандистские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– разъяснение сущности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общественной опасности экстремизма/терроризма, воспитание патриотизма, информирование населения о предусмотренных законодательством механизмах реализации гражданских, политических, экономических, социальных и иных прав, законных интересов граждан, формирование стойкого неприятия обществом идеологии насилия, снижение уровня радикализации молодежи, информационно-профилактическое воздействие на сознание террористов и иных лиц, причастных к организации и осуществлению террористической деятельности;</w:t>
      </w:r>
    </w:p>
    <w:p w14:paraId="750F12A7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культурно-просветительские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– культивирование, в том числе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процессе образования и воспитания граждан, социально значимых ценностей, прежде всего ценности человеческой жизни, формирование демократической политическо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й и правовой культуры, развитие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обществе толерантности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и создание условий для диалога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по политическим, экономическим, социальным, конфессиональным, культурным и иным проблемам, обучение населения правилам поведения при повышении уровня террористической угрозы, в случаях совершения актов терроризма, воспитание бдительности, морально-психологической устойчивости, сплоченности и дисциплинированности;</w:t>
      </w:r>
    </w:p>
    <w:p w14:paraId="5E4B8BEC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>организационно-технические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 – внедрение и использование программно-технических средств выявления и пресечения распространения экстремистских материалов, реализация мер по физической защите ядерных материалов и ядерных установок для предотвращения несанкционированного доступа к ним, разработка и реализация целевых программ и мероприятий по выполнению соответствующих технических требований.</w:t>
      </w:r>
    </w:p>
    <w:p w14:paraId="1343D54C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Субъектами, непосре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дственно осуществляющими борьбу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терроризмом в пределах своей компетенции, являются органы государственной безопасности, органы внутренних дел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, 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Служба безопасности Президента Республики Беларусь, Вооруженные Силы Республики Беларусь, органы пограничной службы, внутренние войска Министерства внутренних дел.</w:t>
      </w:r>
    </w:p>
    <w:p w14:paraId="2C5A820D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Субъектами, участвующ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ими в предупреждении, выявлении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пресечении террористической деятельности в пределах своей компетенции, являются государственные органы и иные государственные организации.</w:t>
      </w:r>
    </w:p>
    <w:p w14:paraId="273C0477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При этом государственные органы и иные государственные организации, не являющиеся субъектами борьбы с терроризмом, участвуют в государствен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ном реагировании в соответствии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законодательством.</w:t>
      </w:r>
    </w:p>
    <w:p w14:paraId="4484179B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Также на государственные органы, иные организации и граждан возлагается обязанность оказыв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ать содействие субъектам борьбы</w:t>
      </w:r>
      <w:r w:rsidR="00A42B6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с терроризмом, выполнять их требования и соблюдать правовой режим в зоне проведения контртеррористической операции. Сообщение гражданами государственн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ым органам о ставших известными</w:t>
      </w:r>
      <w:r w:rsidR="00D16F04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им сведениях о террористической деятельности является долгом каждого и поощряется государством.</w:t>
      </w:r>
    </w:p>
    <w:p w14:paraId="1A8A6F00" w14:textId="77777777" w:rsid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силу ст.</w:t>
      </w:r>
      <w:r w:rsidR="003D1E7E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22 Закона «О борьбе с терроризмом» лица, принимавшие участие в террористической деятельности, несут ответственность, предусмотренную законодательными актами.</w:t>
      </w:r>
    </w:p>
    <w:p w14:paraId="4BD116BC" w14:textId="77777777" w:rsidR="003D1E7E" w:rsidRDefault="002344A0" w:rsidP="003D1E7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основании решения Верховного Суда Республики Беларусь организация признается террористической и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ее деятельность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BA04C8"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территории 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Республики Беларусь запрещается, а такая организация, зарегистрированная на территории Республики Беларусь, ликвидируется, деятельность представительства такой иностранной или международной организации, расположенного на территории Республики Беларусь, прекращается.</w:t>
      </w:r>
    </w:p>
    <w:p w14:paraId="2F620BEE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должностное лицо организации финансирует террористическую деятельность с использованием своих служебных полномочий за счет средств этой организации, то такая организация признается террористической и ее деятельность на территории Республики Беларусь запрещается, а такая организация, зарегистрированная на территории Республики Беларусь, ликвидируется, деятельность представительства такой иностранной или международной организации, расположенного на территории Республики Беларусь, прекращается.</w:t>
      </w:r>
    </w:p>
    <w:p w14:paraId="5F7076EF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КоАП Республики Беларусь (статья 19.13) предусматривает ответственность за финансирование террористической деятельности.</w:t>
      </w:r>
    </w:p>
    <w:p w14:paraId="788FA7FB" w14:textId="77777777" w:rsidR="002344A0" w:rsidRPr="00D144CA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Так, предоставление или сбор юридическим лицом средств любым способом в целях использования в террористической деятельности, материального обеспечения или иной поддержки заведомо для должностного лица этого юридического лица террористов, террористических групп и террористи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>ческих организаций, в том числе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проезда к месту обучения для участия в террористической деятельности, влекут наложение штрафа 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юридическое лицо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размере от пятисот до тысячи базовых величин.</w:t>
      </w:r>
    </w:p>
    <w:p w14:paraId="3A2C3D5F" w14:textId="77777777" w:rsidR="002344A0" w:rsidRDefault="002344A0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Уголовная ответственность предусмотрена за пропаганду терроризма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289-1 УК), угрозу совершением акта терроризма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290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УК), финансирование террористической деятельности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290-1 УК), содействие террористической деятельности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290-2 УК), прохождение обучения или иной подготовки для участия в террористической деятельности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290-3 УК), создание организации для осуществления террористической деятельности либо участие в ней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290-4 УК), организация деятельности террори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>стической организации и участие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в деятельности такой организации (ст.</w:t>
      </w:r>
      <w:r w:rsidR="00A42B6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44CA">
        <w:rPr>
          <w:rFonts w:ascii="Times New Roman" w:eastAsia="Times New Roman" w:hAnsi="Times New Roman" w:cs="Times New Roman"/>
          <w:sz w:val="30"/>
          <w:szCs w:val="30"/>
          <w:lang w:eastAsia="ru-RU"/>
        </w:rPr>
        <w:t>290-5 УК).</w:t>
      </w:r>
    </w:p>
    <w:p w14:paraId="194CE75F" w14:textId="23FA9497" w:rsidR="00206F78" w:rsidRDefault="00206F78" w:rsidP="00206F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i/>
          <w:sz w:val="30"/>
          <w:szCs w:val="30"/>
        </w:rPr>
        <w:t>М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ассовым мероприятие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– форма общественной активности </w:t>
      </w:r>
      <w:r w:rsidR="009071FD">
        <w:rPr>
          <w:rFonts w:ascii="Times New Roman" w:eastAsia="Calibri" w:hAnsi="Times New Roman" w:cs="Times New Roman"/>
          <w:sz w:val="30"/>
          <w:szCs w:val="30"/>
        </w:rPr>
        <w:br/>
      </w:r>
      <w:r w:rsidRPr="00206F78">
        <w:rPr>
          <w:rFonts w:ascii="Times New Roman" w:eastAsia="Calibri" w:hAnsi="Times New Roman" w:cs="Times New Roman"/>
          <w:sz w:val="30"/>
          <w:szCs w:val="30"/>
        </w:rPr>
        <w:t>и (или) досуга населения, представляющую собой совокупность действий, осуществляемых в ц</w:t>
      </w:r>
      <w:r w:rsidRPr="00206F78">
        <w:rPr>
          <w:rFonts w:ascii="Courier New" w:eastAsia="Calibri" w:hAnsi="Courier New" w:cs="Courier New"/>
          <w:b/>
          <w:bCs/>
          <w:spacing w:val="10"/>
          <w:sz w:val="24"/>
          <w:szCs w:val="24"/>
        </w:rPr>
        <w:t xml:space="preserve">елях </w:t>
      </w:r>
      <w:r w:rsidRPr="00206F78">
        <w:rPr>
          <w:rFonts w:ascii="Times New Roman" w:eastAsia="Calibri" w:hAnsi="Times New Roman" w:cs="Times New Roman"/>
          <w:sz w:val="30"/>
          <w:szCs w:val="30"/>
        </w:rPr>
        <w:t>индивидуальной и (или) коллективной реализации прав, свобод и законных интересов, а также удовлетворения своих экономических, политических, культурных, религиозных и других потребностей.</w:t>
      </w:r>
    </w:p>
    <w:p w14:paraId="65B049C4" w14:textId="77777777" w:rsidR="009071FD" w:rsidRPr="00206F78" w:rsidRDefault="009071FD" w:rsidP="00206F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3654DE6F" w14:textId="77777777" w:rsidR="00206F78" w:rsidRPr="00206F78" w:rsidRDefault="00206F78" w:rsidP="00206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Классифицировать массовые мероприятия можно по следующим условным основаниям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14:paraId="70E627A1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По содержанию (видам):</w:t>
      </w:r>
    </w:p>
    <w:p w14:paraId="488B4D7D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общественно-политические (</w:t>
      </w:r>
      <w:r w:rsidRPr="00206F78">
        <w:rPr>
          <w:rFonts w:ascii="Times New Roman" w:eastAsia="Calibri" w:hAnsi="Times New Roman" w:cs="Times New Roman"/>
          <w:i/>
          <w:sz w:val="30"/>
          <w:szCs w:val="30"/>
        </w:rPr>
        <w:t>демонстрации, митинги, уличные шествия, собрания, пикетирования, съезды, выборы</w:t>
      </w:r>
      <w:r w:rsidRPr="00206F78">
        <w:rPr>
          <w:rFonts w:ascii="Times New Roman" w:eastAsia="Calibri" w:hAnsi="Times New Roman" w:cs="Times New Roman"/>
          <w:sz w:val="30"/>
          <w:szCs w:val="30"/>
        </w:rPr>
        <w:t>);</w:t>
      </w:r>
    </w:p>
    <w:p w14:paraId="232893F2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культурно-зрелищные (</w:t>
      </w:r>
      <w:r w:rsidRPr="00206F78">
        <w:rPr>
          <w:rFonts w:ascii="Times New Roman" w:eastAsia="Calibri" w:hAnsi="Times New Roman" w:cs="Times New Roman"/>
          <w:i/>
          <w:sz w:val="30"/>
          <w:szCs w:val="30"/>
        </w:rPr>
        <w:t>фестивали, концерты, народные гуляния</w:t>
      </w:r>
      <w:r w:rsidRPr="00206F78">
        <w:rPr>
          <w:rFonts w:ascii="Times New Roman" w:eastAsia="Calibri" w:hAnsi="Times New Roman" w:cs="Times New Roman"/>
          <w:sz w:val="30"/>
          <w:szCs w:val="30"/>
        </w:rPr>
        <w:t>);</w:t>
      </w:r>
    </w:p>
    <w:p w14:paraId="66C07517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спортивные (</w:t>
      </w:r>
      <w:r w:rsidRPr="00206F78">
        <w:rPr>
          <w:rFonts w:ascii="Times New Roman" w:eastAsia="Calibri" w:hAnsi="Times New Roman" w:cs="Times New Roman"/>
          <w:i/>
          <w:sz w:val="30"/>
          <w:szCs w:val="30"/>
        </w:rPr>
        <w:t>олимпиады, чемпионаты, соревнования, матчи</w:t>
      </w:r>
      <w:r w:rsidRPr="00206F78">
        <w:rPr>
          <w:rFonts w:ascii="Times New Roman" w:eastAsia="Calibri" w:hAnsi="Times New Roman" w:cs="Times New Roman"/>
          <w:sz w:val="30"/>
          <w:szCs w:val="30"/>
        </w:rPr>
        <w:t>);</w:t>
      </w:r>
    </w:p>
    <w:p w14:paraId="0058ECD2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религиозные (</w:t>
      </w:r>
      <w:r w:rsidRPr="00206F78">
        <w:rPr>
          <w:rFonts w:ascii="Times New Roman" w:eastAsia="Calibri" w:hAnsi="Times New Roman" w:cs="Times New Roman"/>
          <w:i/>
          <w:sz w:val="30"/>
          <w:szCs w:val="30"/>
        </w:rPr>
        <w:t>богослужения, религиозные обряды и ритуалы</w:t>
      </w:r>
      <w:r w:rsidRPr="00206F78">
        <w:rPr>
          <w:rFonts w:ascii="Times New Roman" w:eastAsia="Calibri" w:hAnsi="Times New Roman" w:cs="Times New Roman"/>
          <w:sz w:val="30"/>
          <w:szCs w:val="30"/>
        </w:rPr>
        <w:t>);</w:t>
      </w:r>
    </w:p>
    <w:p w14:paraId="6E81D242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sz w:val="30"/>
          <w:szCs w:val="30"/>
          <w:u w:val="single"/>
        </w:rPr>
        <w:t>По статусу (значимости)</w:t>
      </w:r>
      <w:r w:rsidRPr="00206F78">
        <w:rPr>
          <w:rFonts w:ascii="Times New Roman" w:eastAsia="Calibri" w:hAnsi="Times New Roman" w:cs="Times New Roman"/>
          <w:sz w:val="30"/>
          <w:szCs w:val="30"/>
        </w:rPr>
        <w:t>:</w:t>
      </w:r>
    </w:p>
    <w:p w14:paraId="056C20FF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международные;</w:t>
      </w:r>
    </w:p>
    <w:p w14:paraId="203A919C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республиканские;</w:t>
      </w:r>
    </w:p>
    <w:p w14:paraId="01F0BF47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местные.</w:t>
      </w:r>
    </w:p>
    <w:p w14:paraId="0BE6C3B7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По месту проведения:</w:t>
      </w:r>
    </w:p>
    <w:p w14:paraId="2EEEEA72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в зданиях, сооружениях;</w:t>
      </w:r>
    </w:p>
    <w:p w14:paraId="1EA4F345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на открытой местности.</w:t>
      </w:r>
    </w:p>
    <w:p w14:paraId="39155CD2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По периодичности проведения:</w:t>
      </w:r>
    </w:p>
    <w:p w14:paraId="0396AFB5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разовые;</w:t>
      </w:r>
    </w:p>
    <w:p w14:paraId="46DF7298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повседневные;</w:t>
      </w:r>
    </w:p>
    <w:p w14:paraId="053C01C5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периодические.</w:t>
      </w:r>
    </w:p>
    <w:p w14:paraId="6A1CA028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По способу возникновения:</w:t>
      </w:r>
    </w:p>
    <w:p w14:paraId="67390435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организованные;</w:t>
      </w:r>
    </w:p>
    <w:p w14:paraId="116351C1" w14:textId="77777777" w:rsidR="00206F78" w:rsidRPr="00206F78" w:rsidRDefault="00206F78" w:rsidP="00206F78">
      <w:pPr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спонтанные (стихийные).</w:t>
      </w:r>
    </w:p>
    <w:p w14:paraId="2A440D31" w14:textId="77777777" w:rsidR="00206F78" w:rsidRPr="00206F78" w:rsidRDefault="00206F78" w:rsidP="00206F78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pacing w:val="-8"/>
          <w:sz w:val="30"/>
          <w:szCs w:val="30"/>
          <w:u w:val="single"/>
        </w:rPr>
        <w:t>По форме правового регулирования</w:t>
      </w: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:</w:t>
      </w:r>
    </w:p>
    <w:p w14:paraId="0FBACD7F" w14:textId="77777777" w:rsidR="00206F78" w:rsidRPr="00206F78" w:rsidRDefault="00206F78" w:rsidP="00206F7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разрешенные (согласованные);</w:t>
      </w:r>
    </w:p>
    <w:p w14:paraId="0C6A3990" w14:textId="77777777" w:rsidR="00206F78" w:rsidRPr="00206F78" w:rsidRDefault="00206F78" w:rsidP="00206F78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несанкционированные.</w:t>
      </w:r>
    </w:p>
    <w:p w14:paraId="622EF42B" w14:textId="77777777" w:rsidR="00206F78" w:rsidRPr="00206F78" w:rsidRDefault="00206F78" w:rsidP="009071FD">
      <w:pPr>
        <w:widowControl w:val="0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По возможности участия:</w:t>
      </w:r>
    </w:p>
    <w:p w14:paraId="3E5A11ED" w14:textId="5C75884B" w:rsidR="00206F78" w:rsidRPr="00206F78" w:rsidRDefault="009071FD" w:rsidP="009071FD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lastRenderedPageBreak/>
        <w:tab/>
      </w:r>
      <w:r w:rsidR="00206F78" w:rsidRPr="00206F78">
        <w:rPr>
          <w:rFonts w:ascii="Times New Roman" w:eastAsia="Calibri" w:hAnsi="Times New Roman" w:cs="Times New Roman"/>
          <w:sz w:val="30"/>
          <w:szCs w:val="30"/>
        </w:rPr>
        <w:t>общедоступные;</w:t>
      </w:r>
    </w:p>
    <w:p w14:paraId="206E980D" w14:textId="77777777" w:rsidR="00206F78" w:rsidRPr="00206F78" w:rsidRDefault="00206F78" w:rsidP="00206F78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организованные для определенной социальной группы.</w:t>
      </w:r>
    </w:p>
    <w:p w14:paraId="4DCBF43A" w14:textId="77777777" w:rsidR="00206F78" w:rsidRPr="00206F78" w:rsidRDefault="00206F78" w:rsidP="00206F78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30"/>
          <w:szCs w:val="30"/>
          <w:u w:val="single"/>
        </w:rPr>
      </w:pPr>
      <w:r w:rsidRPr="00206F78">
        <w:rPr>
          <w:rFonts w:ascii="Times New Roman" w:eastAsia="Calibri" w:hAnsi="Times New Roman" w:cs="Times New Roman"/>
          <w:bCs/>
          <w:spacing w:val="-8"/>
          <w:sz w:val="30"/>
          <w:szCs w:val="30"/>
          <w:u w:val="single"/>
        </w:rPr>
        <w:t>По характеру действий</w:t>
      </w:r>
      <w:r w:rsidRPr="00206F78">
        <w:rPr>
          <w:rFonts w:ascii="Times New Roman" w:eastAsia="Calibri" w:hAnsi="Times New Roman" w:cs="Times New Roman"/>
          <w:bCs/>
          <w:sz w:val="30"/>
          <w:szCs w:val="30"/>
          <w:u w:val="single"/>
        </w:rPr>
        <w:t>:</w:t>
      </w:r>
    </w:p>
    <w:p w14:paraId="2465362E" w14:textId="77777777" w:rsidR="00206F78" w:rsidRPr="00206F78" w:rsidRDefault="00206F78" w:rsidP="00206F78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статичные (стационарные, в одном месте);</w:t>
      </w:r>
    </w:p>
    <w:p w14:paraId="59DC45C5" w14:textId="77777777" w:rsidR="00206F78" w:rsidRPr="00206F78" w:rsidRDefault="00206F78" w:rsidP="00206F78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динамичные (с перемещением из одного места проведения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в другое, использованием транспортных средств);</w:t>
      </w:r>
    </w:p>
    <w:p w14:paraId="726D8635" w14:textId="77777777" w:rsidR="00206F78" w:rsidRPr="00206F78" w:rsidRDefault="00206F78" w:rsidP="00206F78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смешанные (разнообразные по своим видам мероприятия 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с множеством мест одновременного или последовательного проведения).</w:t>
      </w:r>
    </w:p>
    <w:p w14:paraId="6EC291D1" w14:textId="77777777" w:rsidR="00206F78" w:rsidRPr="00206F78" w:rsidRDefault="00206F78" w:rsidP="00206F7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206F78">
        <w:rPr>
          <w:rFonts w:ascii="Times New Roman" w:eastAsia="Calibri" w:hAnsi="Times New Roman" w:cs="Times New Roman"/>
          <w:spacing w:val="-4"/>
          <w:sz w:val="30"/>
          <w:szCs w:val="30"/>
        </w:rPr>
        <w:t>коллективов, предусматриваются меры ответственности за их нарушение.</w:t>
      </w:r>
    </w:p>
    <w:p w14:paraId="3960F4CA" w14:textId="77777777" w:rsidR="00206F78" w:rsidRPr="00206F78" w:rsidRDefault="00206F78" w:rsidP="00206F7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В настоящее время массовые мероприятия регулируется следующими законодательными актами:</w:t>
      </w:r>
    </w:p>
    <w:p w14:paraId="579BB895" w14:textId="77777777" w:rsidR="00206F78" w:rsidRPr="00206F78" w:rsidRDefault="00206F78" w:rsidP="00206F78">
      <w:pPr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Конституция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Республики Беларусь – закрепляет основные права и свободы граждан, основания их ограничения, устанавливает основы деятельности государственной системы;</w:t>
      </w:r>
    </w:p>
    <w:p w14:paraId="0C0505BF" w14:textId="0D5CAAC7" w:rsidR="00206F78" w:rsidRPr="00206F78" w:rsidRDefault="00206F78" w:rsidP="00206F78">
      <w:pPr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Закон Республики Беларусь от 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</w:rPr>
        <w:t>17 декабря 1992 года «О свободе совести и религиозных организациях»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– регулирует порядок организации и проведения религиозных мероприятий;</w:t>
      </w:r>
    </w:p>
    <w:p w14:paraId="37BA2D28" w14:textId="77777777" w:rsidR="00206F78" w:rsidRPr="00206F78" w:rsidRDefault="00206F78" w:rsidP="00206F78">
      <w:pPr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kern w:val="28"/>
          <w:sz w:val="30"/>
          <w:szCs w:val="30"/>
        </w:rPr>
        <w:t xml:space="preserve">Закон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Республики Беларусь от 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</w:rPr>
        <w:t>30 декабря 1997 года</w:t>
      </w:r>
      <w:r w:rsidRPr="00206F78">
        <w:rPr>
          <w:rFonts w:ascii="Times New Roman" w:eastAsia="Calibri" w:hAnsi="Times New Roman" w:cs="Times New Roman"/>
          <w:b/>
          <w:i/>
          <w:kern w:val="28"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b/>
          <w:i/>
          <w:kern w:val="28"/>
          <w:sz w:val="30"/>
          <w:szCs w:val="30"/>
        </w:rPr>
        <w:br/>
        <w:t xml:space="preserve">«О массовых </w:t>
      </w:r>
      <w:r w:rsidRPr="00206F78">
        <w:rPr>
          <w:rFonts w:ascii="Times New Roman" w:eastAsia="Calibri" w:hAnsi="Times New Roman" w:cs="Times New Roman"/>
          <w:b/>
          <w:i/>
          <w:spacing w:val="-2"/>
          <w:kern w:val="28"/>
          <w:sz w:val="30"/>
          <w:szCs w:val="30"/>
        </w:rPr>
        <w:t>мероприятиях»</w:t>
      </w:r>
      <w:r w:rsidRPr="00206F78">
        <w:rPr>
          <w:rFonts w:ascii="Times New Roman" w:eastAsia="Calibri" w:hAnsi="Times New Roman" w:cs="Times New Roman"/>
          <w:spacing w:val="-2"/>
          <w:kern w:val="28"/>
          <w:sz w:val="30"/>
          <w:szCs w:val="30"/>
        </w:rPr>
        <w:t xml:space="preserve"> – </w:t>
      </w:r>
      <w:r w:rsidRPr="00206F78">
        <w:rPr>
          <w:rFonts w:ascii="Times New Roman" w:eastAsia="Calibri" w:hAnsi="Times New Roman" w:cs="Times New Roman"/>
          <w:spacing w:val="-2"/>
          <w:sz w:val="30"/>
          <w:szCs w:val="30"/>
        </w:rPr>
        <w:t>регулирует порядок организации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и проведения массовых мероприятий в специально не предназначенных для этой цели местах под открытым небом либо в помещениях;</w:t>
      </w:r>
    </w:p>
    <w:p w14:paraId="7C6316EB" w14:textId="77777777" w:rsidR="00206F78" w:rsidRPr="00206F78" w:rsidRDefault="00206F78" w:rsidP="00206F7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Избирательный кодекс Республики Беларусь от 11 февраля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br/>
        <w:t>2000 года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– регулирует порядок организации и проведения выборов Президента Республики Беларусь, выборов и отзыва депутатов </w:t>
      </w:r>
      <w:r w:rsidRPr="00206F78">
        <w:rPr>
          <w:rFonts w:ascii="Times New Roman" w:eastAsia="Calibri" w:hAnsi="Times New Roman" w:cs="Times New Roman"/>
          <w:sz w:val="30"/>
          <w:szCs w:val="30"/>
        </w:rPr>
        <w:br/>
        <w:t>Палаты представителей, членов Совета Республики, депутатов местных Советов депутатов, а также при подготовке и проведении референдума (народного голосования);</w:t>
      </w:r>
    </w:p>
    <w:p w14:paraId="007328D7" w14:textId="77777777" w:rsidR="00206F78" w:rsidRPr="00206F78" w:rsidRDefault="00206F78" w:rsidP="00206F78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Закон Республики Беларусь от 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</w:rPr>
        <w:t xml:space="preserve">12 июля 2000 года 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</w:rPr>
        <w:br/>
        <w:t>«О республиканских и местных собраниях»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kern w:val="28"/>
          <w:sz w:val="30"/>
          <w:szCs w:val="30"/>
        </w:rPr>
        <w:t xml:space="preserve">– 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регулирует порядок организации и проведения 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>республиканских и местных собраний;</w:t>
      </w:r>
    </w:p>
    <w:p w14:paraId="5CF27022" w14:textId="37105A21" w:rsidR="00206F78" w:rsidRPr="00206F78" w:rsidRDefault="00206F78" w:rsidP="009071FD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Закон Республики Беларусь от 26 ноября 2003 года «О порядке реализации права законодательной инициативы гражданами Республики Беларусь»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kern w:val="28"/>
          <w:sz w:val="30"/>
          <w:szCs w:val="30"/>
        </w:rPr>
        <w:t xml:space="preserve">– 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регулирует порядок организации и проведения 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массовых мероприятий в целях </w:t>
      </w:r>
      <w:r w:rsidRPr="00206F78">
        <w:rPr>
          <w:rFonts w:ascii="Times New Roman" w:eastAsia="Calibri" w:hAnsi="Times New Roman" w:cs="Times New Roman"/>
          <w:sz w:val="30"/>
          <w:szCs w:val="30"/>
        </w:rPr>
        <w:t>реализации права законодательной инициативы гражданами Республики Беларусь;</w:t>
      </w:r>
    </w:p>
    <w:p w14:paraId="5BC4B2C0" w14:textId="095E628F" w:rsidR="00206F78" w:rsidRPr="00206F78" w:rsidRDefault="00206F78" w:rsidP="009071FD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Закон Республики Беларусь от 8 мая 2009 года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br/>
        <w:t>«О государственной охране»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kern w:val="28"/>
          <w:sz w:val="30"/>
          <w:szCs w:val="30"/>
        </w:rPr>
        <w:t xml:space="preserve">– 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регулирует порядок организации и проведения 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>охранных мероприятий</w:t>
      </w:r>
      <w:r w:rsidRPr="00206F78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240A525C" w14:textId="0CCF7232" w:rsidR="00206F78" w:rsidRPr="00206F78" w:rsidRDefault="00206F78" w:rsidP="009071FD">
      <w:pPr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spacing w:val="-4"/>
          <w:sz w:val="30"/>
          <w:szCs w:val="30"/>
        </w:rPr>
        <w:lastRenderedPageBreak/>
        <w:t>Закон Республики Беларусь от 4 января 2014 года «О физической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культуре и спорте»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kern w:val="28"/>
          <w:sz w:val="30"/>
          <w:szCs w:val="30"/>
        </w:rPr>
        <w:t xml:space="preserve">– </w:t>
      </w:r>
      <w:r w:rsidRPr="00206F78">
        <w:rPr>
          <w:rFonts w:ascii="Times New Roman" w:eastAsia="Calibri" w:hAnsi="Times New Roman" w:cs="Times New Roman"/>
          <w:sz w:val="30"/>
          <w:szCs w:val="30"/>
        </w:rPr>
        <w:t>регулирует порядок организации и проведения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06F78">
        <w:rPr>
          <w:rFonts w:ascii="Times New Roman" w:eastAsia="Calibri" w:hAnsi="Times New Roman" w:cs="Times New Roman"/>
          <w:bCs/>
          <w:spacing w:val="-2"/>
          <w:sz w:val="30"/>
          <w:szCs w:val="30"/>
        </w:rPr>
        <w:t>в частности, спортивно-массовых мероприятий, спортивных соревнований</w:t>
      </w:r>
      <w:r w:rsidRPr="00206F78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3B064866" w14:textId="77777777" w:rsidR="00206F78" w:rsidRPr="00206F78" w:rsidRDefault="00206F78" w:rsidP="009071FD">
      <w:pPr>
        <w:numPr>
          <w:ilvl w:val="0"/>
          <w:numId w:val="4"/>
        </w:numPr>
        <w:tabs>
          <w:tab w:val="left" w:pos="1134"/>
        </w:tabs>
        <w:spacing w:after="0" w:line="240" w:lineRule="auto"/>
        <w:ind w:hanging="50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i/>
          <w:kern w:val="28"/>
          <w:sz w:val="30"/>
          <w:szCs w:val="30"/>
        </w:rPr>
        <w:t>Кодекс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Республики Беларусь о культуре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от 20 июля 2016 года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06F78">
        <w:rPr>
          <w:rFonts w:ascii="Times New Roman" w:eastAsia="Calibri" w:hAnsi="Times New Roman" w:cs="Times New Roman"/>
          <w:kern w:val="28"/>
          <w:sz w:val="30"/>
          <w:szCs w:val="30"/>
        </w:rPr>
        <w:t xml:space="preserve">– 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регулирует, в частности, порядок организации и проведения 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>культурно-зрелищных мероприятий</w:t>
      </w:r>
      <w:r w:rsidRPr="00206F78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7B1434A3" w14:textId="77777777" w:rsidR="00206F78" w:rsidRPr="00206F78" w:rsidRDefault="00206F78" w:rsidP="00206F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/>
          <w:sz w:val="30"/>
          <w:szCs w:val="30"/>
        </w:rPr>
        <w:t>Необходимо учитывать</w:t>
      </w: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, что проведение различных мероприятий может регулироваться как отдельным законодательным актом, </w:t>
      </w:r>
      <w:r w:rsidRPr="00206F78">
        <w:rPr>
          <w:rFonts w:ascii="Times New Roman" w:eastAsia="Calibri" w:hAnsi="Times New Roman" w:cs="Times New Roman"/>
          <w:sz w:val="30"/>
          <w:szCs w:val="30"/>
        </w:rPr>
        <w:br/>
        <w:t>так и одновременно несколькими законами.</w:t>
      </w:r>
    </w:p>
    <w:p w14:paraId="51344B46" w14:textId="77777777" w:rsidR="00206F78" w:rsidRPr="00206F78" w:rsidRDefault="00206F78" w:rsidP="00206F78">
      <w:pPr>
        <w:autoSpaceDE w:val="0"/>
        <w:autoSpaceDN w:val="0"/>
        <w:adjustRightInd w:val="0"/>
        <w:spacing w:after="0" w:line="35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>Лица, нарушившие установленный порядок организации и (или) проведения массовых мероприятий, несут ответственность в соответствии с законодательными актами.</w:t>
      </w:r>
    </w:p>
    <w:p w14:paraId="5E389239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арушение порядка организации или проведения массовых мероприятий влечет административную ответственность, предусмотренную 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ст. 24.23 КоАП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, а в случаях, предусмотренных 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ст.ст. 342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vertAlign w:val="superscript"/>
          <w:lang w:eastAsia="ru-RU"/>
        </w:rPr>
        <w:t>2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 xml:space="preserve"> и 369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vertAlign w:val="superscript"/>
          <w:lang w:eastAsia="ru-RU"/>
        </w:rPr>
        <w:t>3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 xml:space="preserve"> УК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– уголовную.</w:t>
      </w:r>
    </w:p>
    <w:p w14:paraId="3B4E6DB9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Административная ответственность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также </w:t>
      </w: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наступает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за </w:t>
      </w:r>
      <w:r w:rsidRPr="00206F78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сбор, получение, использование денежных средств, иного имущества, </w:t>
      </w:r>
      <w:r w:rsidRPr="00206F78">
        <w:rPr>
          <w:rFonts w:ascii="Times New Roman" w:eastAsia="Calibri" w:hAnsi="Times New Roman" w:cs="Times New Roman"/>
          <w:sz w:val="30"/>
          <w:szCs w:val="30"/>
          <w:lang w:eastAsia="ru-RU"/>
        </w:rPr>
        <w:br/>
        <w:t>в том числе имущественных прав, а также исключительных прав</w:t>
      </w:r>
      <w:r w:rsidRPr="00206F78">
        <w:rPr>
          <w:rFonts w:ascii="Times New Roman" w:eastAsia="Calibri" w:hAnsi="Times New Roman" w:cs="Times New Roman"/>
          <w:sz w:val="30"/>
          <w:szCs w:val="30"/>
          <w:lang w:eastAsia="ru-RU"/>
        </w:rPr>
        <w:br/>
        <w:t>на результаты интеллектуальной деятельности, а равно выполнение работ, оказание услуг для целей возмещения расходов, обусловленных привлечением лица к ответственности за нарушение порядка организации или проведения массовых мероприятий.</w:t>
      </w:r>
    </w:p>
    <w:p w14:paraId="4AD423F4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Уголовная ответственность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наступает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за 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н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  <w:lang w:eastAsia="ru-RU"/>
        </w:rPr>
        <w:t>еоднократное нарушение порядка организации или проведения массовых мероприятий</w:t>
      </w: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, </w:t>
      </w:r>
      <w:r w:rsidRPr="00206F78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br/>
      </w:r>
      <w:r w:rsidRPr="00206F78">
        <w:rPr>
          <w:rFonts w:ascii="Times New Roman" w:eastAsia="Calibri" w:hAnsi="Times New Roman" w:cs="Times New Roman"/>
          <w:sz w:val="30"/>
          <w:szCs w:val="30"/>
          <w:lang w:eastAsia="ru-RU"/>
        </w:rPr>
        <w:t>если лицо дважды в течение одного года подвергалось административному взысканию по статье 24.23 КоАП, и в течение года после наложения второго взыскания за такие деяния вновь нарушило порядок организации или проведения массовых мероприятий.</w:t>
      </w:r>
    </w:p>
    <w:p w14:paraId="47742800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b/>
          <w:i/>
          <w:spacing w:val="-4"/>
          <w:sz w:val="30"/>
          <w:szCs w:val="30"/>
          <w:lang w:eastAsia="ru-RU"/>
        </w:rPr>
        <w:t>Статьей 18.1 КоАП</w:t>
      </w:r>
      <w:r w:rsidRPr="00206F78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установлена административная ответственность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умышленное блокирование транспортных коммуникаций лицом, управляющим транспортным средством, в месте проведения массового мероприятия либо повлекшее создание аварийной обстановки.</w:t>
      </w:r>
    </w:p>
    <w:p w14:paraId="4E2F521B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Нарушение водителем правил пользования звуковыми сигналами в месте проведения массового мероприятия </w:t>
      </w:r>
      <w:r w:rsidRPr="00206F7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влечет административную ответственность, предусмотренную </w:t>
      </w:r>
      <w:r w:rsidRPr="00206F78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ст. 18.13 КоАП</w:t>
      </w:r>
    </w:p>
    <w:p w14:paraId="086DA1F1" w14:textId="04F7AEC4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вовлечение несовершеннолетнего в участие в собрании, митинге, уличном шествии, демонстрации, пикетировании, ином массовом мероприятии, проводимых с нарушением установленного 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порядка, наступает административная ответственность </w:t>
      </w:r>
      <w:r w:rsidR="009071F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206F78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по ст. 19.4 КоАП</w:t>
      </w:r>
      <w:r w:rsidRPr="00206F7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0EA3CA4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Нарушение законодательства об иностранной безвозмездной помощи для </w:t>
      </w:r>
      <w:r w:rsidRPr="00206F78">
        <w:rPr>
          <w:rFonts w:ascii="Times New Roman" w:eastAsia="Calibri" w:hAnsi="Times New Roman" w:cs="Times New Roman"/>
          <w:sz w:val="30"/>
          <w:szCs w:val="30"/>
        </w:rPr>
        <w:t>организации или проведения собраний, митингов, уличных шествий, демонстраций, пикетирования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 влечет административную ответственность в случаях, установленных </w:t>
      </w:r>
      <w:r w:rsidRPr="00206F78">
        <w:rPr>
          <w:rFonts w:ascii="Times New Roman" w:eastAsia="Calibri" w:hAnsi="Times New Roman" w:cs="Times New Roman"/>
          <w:b/>
          <w:bCs/>
          <w:i/>
          <w:sz w:val="30"/>
          <w:szCs w:val="30"/>
        </w:rPr>
        <w:t>ст. 24.15 КоАП</w:t>
      </w:r>
      <w:r w:rsidRPr="00206F78">
        <w:rPr>
          <w:rFonts w:ascii="Times New Roman" w:eastAsia="Calibri" w:hAnsi="Times New Roman" w:cs="Times New Roman"/>
          <w:bCs/>
          <w:sz w:val="30"/>
          <w:szCs w:val="30"/>
        </w:rPr>
        <w:t xml:space="preserve">, а в случаях, предусмотренных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ст. 369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  <w:vertAlign w:val="superscript"/>
        </w:rPr>
        <w:t>2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УК</w:t>
      </w:r>
      <w:r w:rsidRPr="00206F78">
        <w:rPr>
          <w:rFonts w:ascii="Times New Roman" w:eastAsia="Calibri" w:hAnsi="Times New Roman" w:cs="Times New Roman"/>
          <w:sz w:val="30"/>
          <w:szCs w:val="30"/>
        </w:rPr>
        <w:t>, – уголовную.</w:t>
      </w:r>
    </w:p>
    <w:p w14:paraId="65255237" w14:textId="77777777" w:rsidR="00206F78" w:rsidRPr="00206F78" w:rsidRDefault="00206F78" w:rsidP="00206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6F78">
        <w:rPr>
          <w:rFonts w:ascii="Times New Roman" w:eastAsia="Calibri" w:hAnsi="Times New Roman" w:cs="Times New Roman"/>
          <w:sz w:val="30"/>
          <w:szCs w:val="30"/>
        </w:rPr>
        <w:t xml:space="preserve">Следует также отметить, что сбыт наркотических средств, психотропных веществ, их прекурсоров или аналогов в месте проведения массовых мероприятий является квалифицирующим признаком преступления, предусмотренного </w:t>
      </w:r>
      <w:r w:rsidRPr="00206F78">
        <w:rPr>
          <w:rFonts w:ascii="Times New Roman" w:eastAsia="Calibri" w:hAnsi="Times New Roman" w:cs="Times New Roman"/>
          <w:b/>
          <w:i/>
          <w:sz w:val="30"/>
          <w:szCs w:val="30"/>
        </w:rPr>
        <w:t>ч. 3 ст. 328 УК</w:t>
      </w:r>
      <w:r w:rsidRPr="00206F78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047C8A04" w14:textId="77777777" w:rsidR="00206F78" w:rsidRDefault="00206F78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5095C90" w14:textId="64BA80C0" w:rsidR="009071FD" w:rsidRPr="00D144CA" w:rsidRDefault="009071FD" w:rsidP="00D144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9071FD" w:rsidRPr="00D14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5A21"/>
    <w:multiLevelType w:val="hybridMultilevel"/>
    <w:tmpl w:val="C434A1A2"/>
    <w:lvl w:ilvl="0" w:tplc="041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E148AD"/>
    <w:multiLevelType w:val="hybridMultilevel"/>
    <w:tmpl w:val="72FA854A"/>
    <w:lvl w:ilvl="0" w:tplc="E1229A9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4033E67"/>
    <w:multiLevelType w:val="hybridMultilevel"/>
    <w:tmpl w:val="716CA074"/>
    <w:lvl w:ilvl="0" w:tplc="E1229A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13D2BE3"/>
    <w:multiLevelType w:val="hybridMultilevel"/>
    <w:tmpl w:val="F250AA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06B"/>
    <w:rsid w:val="00104131"/>
    <w:rsid w:val="00122EE9"/>
    <w:rsid w:val="001325BB"/>
    <w:rsid w:val="001E46DF"/>
    <w:rsid w:val="00206F78"/>
    <w:rsid w:val="00224A0D"/>
    <w:rsid w:val="002344A0"/>
    <w:rsid w:val="002E5D28"/>
    <w:rsid w:val="003072F0"/>
    <w:rsid w:val="003C2940"/>
    <w:rsid w:val="003D1E7E"/>
    <w:rsid w:val="00492174"/>
    <w:rsid w:val="00570D77"/>
    <w:rsid w:val="0059289D"/>
    <w:rsid w:val="0068506B"/>
    <w:rsid w:val="006A169A"/>
    <w:rsid w:val="0070614D"/>
    <w:rsid w:val="00734416"/>
    <w:rsid w:val="00764F47"/>
    <w:rsid w:val="00785B4E"/>
    <w:rsid w:val="007868ED"/>
    <w:rsid w:val="007A0969"/>
    <w:rsid w:val="007E3E20"/>
    <w:rsid w:val="00823FFF"/>
    <w:rsid w:val="00837F47"/>
    <w:rsid w:val="00857CF2"/>
    <w:rsid w:val="008615F8"/>
    <w:rsid w:val="009071FD"/>
    <w:rsid w:val="00A115CE"/>
    <w:rsid w:val="00A42B6A"/>
    <w:rsid w:val="00A961DD"/>
    <w:rsid w:val="00B31273"/>
    <w:rsid w:val="00B4352D"/>
    <w:rsid w:val="00B81EEB"/>
    <w:rsid w:val="00BA04C8"/>
    <w:rsid w:val="00C06C84"/>
    <w:rsid w:val="00D144CA"/>
    <w:rsid w:val="00D16F04"/>
    <w:rsid w:val="00D856E4"/>
    <w:rsid w:val="00D85A9E"/>
    <w:rsid w:val="00E317B7"/>
    <w:rsid w:val="00EA779E"/>
    <w:rsid w:val="00F331B2"/>
    <w:rsid w:val="00F40F1C"/>
    <w:rsid w:val="00F7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ABAD"/>
  <w15:docId w15:val="{A193DBB7-CC04-4F93-9020-1E2DA2A0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6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8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86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68ED"/>
    <w:rPr>
      <w:b/>
      <w:bCs/>
    </w:rPr>
  </w:style>
  <w:style w:type="character" w:styleId="a5">
    <w:name w:val="Emphasis"/>
    <w:basedOn w:val="a0"/>
    <w:uiPriority w:val="20"/>
    <w:qFormat/>
    <w:rsid w:val="007868ED"/>
    <w:rPr>
      <w:i/>
      <w:iCs/>
    </w:rPr>
  </w:style>
  <w:style w:type="character" w:styleId="a6">
    <w:name w:val="Hyperlink"/>
    <w:basedOn w:val="a0"/>
    <w:uiPriority w:val="99"/>
    <w:semiHidden/>
    <w:unhideWhenUsed/>
    <w:rsid w:val="002344A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06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61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4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ininform.gov.by/documents/respublikanskiy-spisok-ekstremistskikh-material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4048</Words>
  <Characters>23076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UOPP</dc:creator>
  <cp:lastModifiedBy>Главный специалист</cp:lastModifiedBy>
  <cp:revision>2</cp:revision>
  <cp:lastPrinted>2023-11-13T05:40:00Z</cp:lastPrinted>
  <dcterms:created xsi:type="dcterms:W3CDTF">2023-11-15T07:51:00Z</dcterms:created>
  <dcterms:modified xsi:type="dcterms:W3CDTF">2023-11-15T07:51:00Z</dcterms:modified>
</cp:coreProperties>
</file>