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44" w:rsidRDefault="00DA1144" w:rsidP="00DA1144">
      <w:pPr>
        <w:shd w:val="clear" w:color="auto" w:fill="FFFFFF"/>
        <w:spacing w:after="90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sz w:val="56"/>
          <w:szCs w:val="66"/>
          <w:lang w:eastAsia="ru-RU"/>
        </w:rPr>
      </w:pPr>
      <w:r w:rsidRPr="00DA1144">
        <w:rPr>
          <w:rFonts w:ascii="Times New Roman" w:eastAsia="Times New Roman" w:hAnsi="Times New Roman" w:cs="Times New Roman"/>
          <w:b/>
          <w:bCs/>
          <w:color w:val="282828"/>
          <w:sz w:val="56"/>
          <w:szCs w:val="66"/>
          <w:lang w:eastAsia="ru-RU"/>
        </w:rPr>
        <w:t>Открытие охоты на лося и оленя благородного в период гона</w:t>
      </w:r>
      <w:r>
        <w:rPr>
          <w:rFonts w:ascii="Times New Roman" w:eastAsia="Times New Roman" w:hAnsi="Times New Roman" w:cs="Times New Roman"/>
          <w:b/>
          <w:bCs/>
          <w:color w:val="282828"/>
          <w:sz w:val="56"/>
          <w:szCs w:val="66"/>
          <w:lang w:eastAsia="ru-RU"/>
        </w:rPr>
        <w:t>.</w:t>
      </w:r>
    </w:p>
    <w:p w:rsidR="00DA1144" w:rsidRPr="00DA1144" w:rsidRDefault="00DA1144" w:rsidP="00DA1144">
      <w:pPr>
        <w:shd w:val="clear" w:color="auto" w:fill="FFFFFF"/>
        <w:spacing w:after="900" w:line="825" w:lineRule="atLeast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311.15pt">
            <v:imagedata r:id="rId5" o:title="1680604749_animals-pibig-info-p-bolshoi-los-zhivotnie-instagram-54"/>
          </v:shape>
        </w:pict>
      </w:r>
    </w:p>
    <w:p w:rsid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конца августа в угодьях начинается период гона лося и оленя благородного. Преимущественно в утренние часы лес и окрестности наполняются голосами ревущих самцов. С наступлением сентября и первых осенних похолоданий брачный период вступает в активную фазу и длится до середины октября.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C 20 августа в соответствии с Правилами охоты открывается охота на самцов лося, оленя благородного и лани.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этот период, до 30 сентября разрешено добывать взрослых самцов, в том числе трофейного качества, а также селекционных животных (без учета пола и возраста).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Данная охота проводится, как правило, с подманиванием самцов («на </w:t>
      </w:r>
      <w:proofErr w:type="spellStart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вабу</w:t>
      </w:r>
      <w:proofErr w:type="spellEnd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»).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Разрешенные способы охоты - </w:t>
      </w:r>
      <w:proofErr w:type="gramStart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ружейный</w:t>
      </w:r>
      <w:proofErr w:type="gramEnd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из засады, с подхода в течение суток.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Разрешенные орудия охоты: нарезное охотничье оружие с дульной энергией пули свыше 3000 джоулей, гладкоствольное охотничье оружие с использованием патронов, снаряженной пулей, охотничьи луки и арбалеты.</w:t>
      </w:r>
    </w:p>
    <w:p w:rsidR="00DA1144" w:rsidRPr="00DA1144" w:rsidRDefault="00DA1144" w:rsidP="00DA1144">
      <w:pPr>
        <w:shd w:val="clear" w:color="auto" w:fill="FFFFFF"/>
        <w:spacing w:after="33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Для розыска добытых и добычи раненых охотничьих животных разрешается использовать охотничьих собак – легавых, спаниелей, </w:t>
      </w:r>
      <w:proofErr w:type="spellStart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ретриверов</w:t>
      </w:r>
      <w:proofErr w:type="spellEnd"/>
      <w:r w:rsidRPr="00DA11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терьеров и такс, а также собак других пород, имеющих полевой диплом по кровяному следу.</w:t>
      </w:r>
      <w:bookmarkStart w:id="0" w:name="_GoBack"/>
      <w:bookmarkEnd w:id="0"/>
    </w:p>
    <w:sectPr w:rsidR="00DA1144" w:rsidRPr="00DA1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EE"/>
    <w:rsid w:val="006102A6"/>
    <w:rsid w:val="008C4FEE"/>
    <w:rsid w:val="00DA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1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1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A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1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1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1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A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1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2024-08-26T08:03:00Z</dcterms:created>
  <dcterms:modified xsi:type="dcterms:W3CDTF">2024-08-26T08:08:00Z</dcterms:modified>
</cp:coreProperties>
</file>